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1EF" w14:textId="77777777" w:rsidR="0000107D" w:rsidRDefault="00DC025B">
      <w:pPr>
        <w:pStyle w:val="Balk1"/>
        <w:spacing w:before="102"/>
      </w:pPr>
      <w:r>
        <w:t>YASAKLI OLUNMADIĞINA DAİR TAAHHÜTNAME</w:t>
      </w:r>
    </w:p>
    <w:p w14:paraId="04933C03" w14:textId="77777777" w:rsidR="0000107D" w:rsidRDefault="0000107D">
      <w:pPr>
        <w:pStyle w:val="GvdeMetni"/>
        <w:spacing w:before="10"/>
        <w:ind w:left="0"/>
        <w:jc w:val="left"/>
        <w:rPr>
          <w:b/>
          <w:sz w:val="18"/>
        </w:rPr>
      </w:pPr>
    </w:p>
    <w:p w14:paraId="1F71FEEE" w14:textId="0A25059C" w:rsidR="0000107D" w:rsidRDefault="00A159E9">
      <w:pPr>
        <w:ind w:left="1967" w:right="1972"/>
        <w:jc w:val="center"/>
        <w:rPr>
          <w:b/>
        </w:rPr>
      </w:pPr>
      <w:r>
        <w:rPr>
          <w:b/>
        </w:rPr>
        <w:t>İSTİNYE</w:t>
      </w:r>
      <w:r w:rsidR="00DC025B">
        <w:rPr>
          <w:b/>
        </w:rPr>
        <w:t xml:space="preserve"> ÜNİVERSİTESİ</w:t>
      </w:r>
    </w:p>
    <w:p w14:paraId="734DC102" w14:textId="77777777" w:rsidR="0000107D" w:rsidRDefault="00DC025B">
      <w:pPr>
        <w:spacing w:before="119"/>
        <w:ind w:left="1967" w:right="1976"/>
        <w:jc w:val="center"/>
        <w:rPr>
          <w:b/>
        </w:rPr>
      </w:pPr>
      <w:r>
        <w:rPr>
          <w:b/>
        </w:rPr>
        <w:t>İHALE KOMİSYONU BAŞKANLIĞINA</w:t>
      </w:r>
    </w:p>
    <w:p w14:paraId="08F24DAF" w14:textId="77777777" w:rsidR="0000107D" w:rsidRDefault="0000107D">
      <w:pPr>
        <w:pStyle w:val="GvdeMetni"/>
        <w:ind w:left="0"/>
        <w:jc w:val="left"/>
        <w:rPr>
          <w:b/>
          <w:sz w:val="20"/>
        </w:rPr>
      </w:pPr>
    </w:p>
    <w:p w14:paraId="529AF20A" w14:textId="77777777" w:rsidR="00DC025B" w:rsidRDefault="00DC025B">
      <w:pPr>
        <w:pStyle w:val="GvdeMetni"/>
        <w:ind w:left="0" w:right="230"/>
        <w:jc w:val="right"/>
      </w:pPr>
    </w:p>
    <w:p w14:paraId="1D443DB4" w14:textId="77777777" w:rsidR="0000107D" w:rsidRDefault="00DC025B">
      <w:pPr>
        <w:pStyle w:val="GvdeMetni"/>
        <w:ind w:left="0" w:right="230"/>
        <w:jc w:val="right"/>
      </w:pPr>
      <w:r>
        <w:t>..…. /..…. /…..……..</w:t>
      </w:r>
    </w:p>
    <w:p w14:paraId="5DFFF496" w14:textId="77777777" w:rsidR="0000107D" w:rsidRDefault="0000107D">
      <w:pPr>
        <w:pStyle w:val="GvdeMetni"/>
        <w:spacing w:before="3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360"/>
      </w:tblGrid>
      <w:tr w:rsidR="0000107D" w14:paraId="01744C13" w14:textId="77777777" w:rsidTr="00DC025B">
        <w:trPr>
          <w:trHeight w:val="373"/>
        </w:trPr>
        <w:tc>
          <w:tcPr>
            <w:tcW w:w="2713" w:type="dxa"/>
          </w:tcPr>
          <w:p w14:paraId="3F57024C" w14:textId="77777777" w:rsidR="0000107D" w:rsidRDefault="00DC025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İhale numarası</w:t>
            </w:r>
          </w:p>
        </w:tc>
        <w:tc>
          <w:tcPr>
            <w:tcW w:w="6360" w:type="dxa"/>
          </w:tcPr>
          <w:p w14:paraId="07FFF55B" w14:textId="26B46719" w:rsidR="0000107D" w:rsidRDefault="00DC025B" w:rsidP="0003553E">
            <w:pPr>
              <w:pStyle w:val="TableParagraph"/>
            </w:pPr>
            <w:r>
              <w:t>202</w:t>
            </w:r>
            <w:r w:rsidR="00832D76">
              <w:t>6/001</w:t>
            </w:r>
          </w:p>
        </w:tc>
      </w:tr>
      <w:tr w:rsidR="0000107D" w14:paraId="5B2515B7" w14:textId="77777777" w:rsidTr="00DC025B">
        <w:trPr>
          <w:trHeight w:val="376"/>
        </w:trPr>
        <w:tc>
          <w:tcPr>
            <w:tcW w:w="2713" w:type="dxa"/>
          </w:tcPr>
          <w:p w14:paraId="6597283A" w14:textId="77777777" w:rsidR="0000107D" w:rsidRDefault="00DC025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İşin adı</w:t>
            </w:r>
          </w:p>
        </w:tc>
        <w:tc>
          <w:tcPr>
            <w:tcW w:w="6360" w:type="dxa"/>
          </w:tcPr>
          <w:p w14:paraId="72EF232B" w14:textId="3F9F1F9C" w:rsidR="0000107D" w:rsidRDefault="00C543FA" w:rsidP="00306464">
            <w:pPr>
              <w:pStyle w:val="TableParagraph"/>
            </w:pPr>
            <w:r>
              <w:rPr>
                <w:lang w:eastAsia="tr-TR"/>
              </w:rPr>
              <w:t>Taşınmaz</w:t>
            </w:r>
            <w:r w:rsidR="00083B88">
              <w:rPr>
                <w:lang w:eastAsia="tr-TR"/>
              </w:rPr>
              <w:t>ın</w:t>
            </w:r>
            <w:r>
              <w:rPr>
                <w:lang w:eastAsia="tr-TR"/>
              </w:rPr>
              <w:t xml:space="preserve"> kiraya verilmesi</w:t>
            </w:r>
          </w:p>
        </w:tc>
      </w:tr>
    </w:tbl>
    <w:p w14:paraId="38BEF94E" w14:textId="77777777" w:rsidR="0000107D" w:rsidRDefault="0000107D">
      <w:pPr>
        <w:pStyle w:val="GvdeMetni"/>
        <w:spacing w:before="5"/>
        <w:ind w:left="0"/>
        <w:jc w:val="left"/>
        <w:rPr>
          <w:sz w:val="32"/>
        </w:rPr>
      </w:pPr>
    </w:p>
    <w:p w14:paraId="116EE76D" w14:textId="5BC39DD0" w:rsidR="0000107D" w:rsidRDefault="00D96072" w:rsidP="0068130B">
      <w:pPr>
        <w:pStyle w:val="GvdeMetni"/>
        <w:ind w:right="129"/>
      </w:pPr>
      <w:r>
        <w:t>2026/001</w:t>
      </w:r>
      <w:r w:rsidR="0068130B">
        <w:t xml:space="preserve"> ihale kayıt numaralı </w:t>
      </w:r>
      <w:r w:rsidR="00C543FA">
        <w:t>taşınmaz</w:t>
      </w:r>
      <w:r w:rsidR="00083B88">
        <w:t>ın</w:t>
      </w:r>
      <w:r w:rsidR="00C543FA">
        <w:t xml:space="preserve"> kiraya verilmesi</w:t>
      </w:r>
      <w:r w:rsidR="0003553E">
        <w:t xml:space="preserve"> </w:t>
      </w:r>
      <w:r w:rsidR="00DC025B">
        <w:t>ihale</w:t>
      </w:r>
      <w:r w:rsidR="0068130B">
        <w:t>sine</w:t>
      </w:r>
      <w:r w:rsidR="00DC025B">
        <w:rPr>
          <w:spacing w:val="-15"/>
        </w:rPr>
        <w:t xml:space="preserve"> </w:t>
      </w:r>
      <w:r w:rsidR="00DC025B">
        <w:t>ilişkin</w:t>
      </w:r>
      <w:r w:rsidR="00DC025B">
        <w:rPr>
          <w:spacing w:val="-15"/>
        </w:rPr>
        <w:t xml:space="preserve"> </w:t>
      </w:r>
      <w:r w:rsidR="00DC025B">
        <w:t>olarak</w:t>
      </w:r>
      <w:r w:rsidR="00DC025B">
        <w:rPr>
          <w:spacing w:val="-17"/>
        </w:rPr>
        <w:t xml:space="preserve"> </w:t>
      </w:r>
      <w:r w:rsidR="00A159E9">
        <w:t>İstinye</w:t>
      </w:r>
      <w:r w:rsidR="001B4746">
        <w:t xml:space="preserve"> Üniversitesi</w:t>
      </w:r>
      <w:r w:rsidR="00DC025B">
        <w:t xml:space="preserve"> İhale Yönetmeliği’nin 12. maddesi uyarınca; firmamızın, yöneticilerinin</w:t>
      </w:r>
      <w:r w:rsidR="00DC025B">
        <w:rPr>
          <w:spacing w:val="21"/>
        </w:rPr>
        <w:t xml:space="preserve"> </w:t>
      </w:r>
      <w:r w:rsidR="00DC025B">
        <w:t>ve</w:t>
      </w:r>
      <w:r w:rsidR="0068130B">
        <w:t xml:space="preserve"> </w:t>
      </w:r>
      <w:r w:rsidR="00DC025B">
        <w:t>%10’dan fazla payına sahip ortaklarının;</w:t>
      </w:r>
    </w:p>
    <w:p w14:paraId="66B0FC04" w14:textId="77777777" w:rsidR="0000107D" w:rsidRDefault="00DC025B">
      <w:pPr>
        <w:pStyle w:val="ListeParagraf"/>
        <w:numPr>
          <w:ilvl w:val="0"/>
          <w:numId w:val="2"/>
        </w:numPr>
        <w:tabs>
          <w:tab w:val="left" w:pos="991"/>
        </w:tabs>
        <w:ind w:right="132" w:firstLine="566"/>
        <w:jc w:val="both"/>
      </w:pPr>
      <w:r>
        <w:t>İhaleye</w:t>
      </w:r>
      <w:r>
        <w:rPr>
          <w:spacing w:val="-6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hazırlamak,</w:t>
      </w:r>
      <w:r>
        <w:rPr>
          <w:spacing w:val="-4"/>
        </w:rPr>
        <w:t xml:space="preserve"> </w:t>
      </w:r>
      <w:r>
        <w:t>yürütmek,</w:t>
      </w:r>
      <w:r>
        <w:rPr>
          <w:spacing w:val="-4"/>
        </w:rPr>
        <w:t xml:space="preserve"> </w:t>
      </w:r>
      <w:r>
        <w:t>sonuçlandırmak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denetlemekle</w:t>
      </w:r>
      <w:r>
        <w:rPr>
          <w:spacing w:val="-4"/>
        </w:rPr>
        <w:t xml:space="preserve"> </w:t>
      </w:r>
      <w:r>
        <w:t>görevli olmadığını;</w:t>
      </w:r>
    </w:p>
    <w:p w14:paraId="2EC100DE" w14:textId="77777777" w:rsidR="0000107D" w:rsidRDefault="00DC025B">
      <w:pPr>
        <w:pStyle w:val="ListeParagraf"/>
        <w:numPr>
          <w:ilvl w:val="0"/>
          <w:numId w:val="2"/>
        </w:numPr>
        <w:tabs>
          <w:tab w:val="left" w:pos="1013"/>
        </w:tabs>
        <w:spacing w:before="120"/>
        <w:ind w:firstLine="566"/>
        <w:jc w:val="both"/>
      </w:pPr>
      <w:r>
        <w:t>4/1/2002 tarihli ve 4734 sayılı Kamu İhale Kanunu (“Kamu İhale Kanunu”), diğer kanunlar veya Vakıf Yükseköğretim Kurumları İhale Yönetmeliği uyarınca geçici veya sürekli olarak kamu ihalelerine</w:t>
      </w:r>
      <w:r>
        <w:rPr>
          <w:spacing w:val="-5"/>
        </w:rPr>
        <w:t xml:space="preserve"> </w:t>
      </w:r>
      <w:r>
        <w:t>katılmaktan</w:t>
      </w:r>
      <w:r>
        <w:rPr>
          <w:spacing w:val="-5"/>
        </w:rPr>
        <w:t xml:space="preserve"> </w:t>
      </w:r>
      <w:r>
        <w:t>yasaklanmış</w:t>
      </w:r>
      <w:r>
        <w:rPr>
          <w:spacing w:val="-4"/>
        </w:rPr>
        <w:t xml:space="preserve"> </w:t>
      </w:r>
      <w:r>
        <w:t>olmadığını;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kapsamda</w:t>
      </w:r>
      <w:r>
        <w:rPr>
          <w:spacing w:val="-4"/>
        </w:rPr>
        <w:t xml:space="preserve"> </w:t>
      </w:r>
      <w:r>
        <w:t>Kamu</w:t>
      </w:r>
      <w:r>
        <w:rPr>
          <w:spacing w:val="-3"/>
        </w:rPr>
        <w:t xml:space="preserve"> </w:t>
      </w:r>
      <w:r>
        <w:t>İhale</w:t>
      </w:r>
      <w:r>
        <w:rPr>
          <w:spacing w:val="-5"/>
        </w:rPr>
        <w:t xml:space="preserve"> </w:t>
      </w:r>
      <w:r>
        <w:t>Kanunu’nun</w:t>
      </w:r>
      <w:r>
        <w:rPr>
          <w:spacing w:val="-5"/>
        </w:rPr>
        <w:t xml:space="preserve"> </w:t>
      </w:r>
      <w:r>
        <w:t>53.</w:t>
      </w:r>
      <w:r>
        <w:rPr>
          <w:spacing w:val="-6"/>
        </w:rPr>
        <w:t xml:space="preserve"> </w:t>
      </w:r>
      <w:r>
        <w:t>maddesinin</w:t>
      </w:r>
    </w:p>
    <w:p w14:paraId="3D4B0F34" w14:textId="77777777" w:rsidR="0000107D" w:rsidRDefault="00DC025B">
      <w:pPr>
        <w:pStyle w:val="ListeParagraf"/>
        <w:numPr>
          <w:ilvl w:val="0"/>
          <w:numId w:val="1"/>
        </w:numPr>
        <w:tabs>
          <w:tab w:val="left" w:pos="432"/>
        </w:tabs>
        <w:spacing w:before="0" w:line="242" w:lineRule="auto"/>
        <w:ind w:right="126" w:firstLine="0"/>
        <w:jc w:val="both"/>
      </w:pPr>
      <w:r>
        <w:t>bendinin</w:t>
      </w:r>
      <w:r>
        <w:rPr>
          <w:spacing w:val="-8"/>
        </w:rPr>
        <w:t xml:space="preserve"> </w:t>
      </w:r>
      <w:r>
        <w:t>(8)</w:t>
      </w:r>
      <w:r>
        <w:rPr>
          <w:spacing w:val="-7"/>
        </w:rPr>
        <w:t xml:space="preserve"> </w:t>
      </w:r>
      <w:r>
        <w:t>numaralı</w:t>
      </w:r>
      <w:r>
        <w:rPr>
          <w:spacing w:val="-4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bendi</w:t>
      </w:r>
      <w:r>
        <w:rPr>
          <w:spacing w:val="-6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alınmış</w:t>
      </w:r>
      <w:r>
        <w:rPr>
          <w:spacing w:val="-7"/>
        </w:rPr>
        <w:t xml:space="preserve"> </w:t>
      </w:r>
      <w:r>
        <w:t>Bakanlar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Cumhurbaşkanı</w:t>
      </w:r>
      <w:r>
        <w:rPr>
          <w:spacing w:val="-5"/>
        </w:rPr>
        <w:t xml:space="preserve"> </w:t>
      </w:r>
      <w:r>
        <w:t>kararları uyarınca uyrukları ihaleye katılamayacak devletlerin uyruğu olmadığını ve anılan kanunun 59. maddesinin 2. fıkrası uyarınca ihalelere katılma yasağının da</w:t>
      </w:r>
      <w:r>
        <w:rPr>
          <w:spacing w:val="-6"/>
        </w:rPr>
        <w:t xml:space="preserve"> </w:t>
      </w:r>
      <w:r>
        <w:t>bulunmadığını;</w:t>
      </w:r>
    </w:p>
    <w:p w14:paraId="03930D78" w14:textId="77777777" w:rsidR="0000107D" w:rsidRDefault="00DC025B">
      <w:pPr>
        <w:pStyle w:val="ListeParagraf"/>
        <w:numPr>
          <w:ilvl w:val="0"/>
          <w:numId w:val="1"/>
        </w:numPr>
        <w:tabs>
          <w:tab w:val="left" w:pos="1006"/>
        </w:tabs>
        <w:spacing w:before="112" w:line="242" w:lineRule="auto"/>
        <w:ind w:right="130" w:firstLine="566"/>
        <w:jc w:val="both"/>
      </w:pPr>
      <w:r>
        <w:t>12/4/1991 tarihli ve 3713 sayılı Terörle Mücadele Kanunu kapsamına giren suçlardan veya örgütlü suçlardan veya Türkiye’de veya yabancı bir ülkede kamu görevlilerine rüşvet verme suçundan dolayı hükümlü bulunmadığını;</w:t>
      </w:r>
    </w:p>
    <w:p w14:paraId="3B786453" w14:textId="77777777" w:rsidR="0000107D" w:rsidRDefault="00DC025B">
      <w:pPr>
        <w:pStyle w:val="GvdeMetni"/>
        <w:spacing w:before="114"/>
        <w:ind w:left="688"/>
      </w:pPr>
      <w:r>
        <w:t>(ç) İlgili mercilerce hileli iflas ettiğine karar verilmediğini;</w:t>
      </w:r>
    </w:p>
    <w:p w14:paraId="14AD92AE" w14:textId="77777777" w:rsidR="0000107D" w:rsidRDefault="00DC025B">
      <w:pPr>
        <w:pStyle w:val="ListeParagraf"/>
        <w:numPr>
          <w:ilvl w:val="0"/>
          <w:numId w:val="1"/>
        </w:numPr>
        <w:tabs>
          <w:tab w:val="left" w:pos="991"/>
        </w:tabs>
        <w:spacing w:line="242" w:lineRule="auto"/>
        <w:ind w:firstLine="566"/>
        <w:jc w:val="both"/>
      </w:pPr>
      <w:r>
        <w:t>Daha</w:t>
      </w:r>
      <w:r>
        <w:rPr>
          <w:spacing w:val="-16"/>
        </w:rPr>
        <w:t xml:space="preserve"> </w:t>
      </w:r>
      <w:r>
        <w:t>önce</w:t>
      </w:r>
      <w:r>
        <w:rPr>
          <w:spacing w:val="-13"/>
        </w:rPr>
        <w:t xml:space="preserve"> </w:t>
      </w:r>
      <w:r>
        <w:t>Üniversiteniz</w:t>
      </w:r>
      <w:r>
        <w:rPr>
          <w:spacing w:val="-15"/>
        </w:rPr>
        <w:t xml:space="preserve"> </w:t>
      </w:r>
      <w:r>
        <w:t>tarafından</w:t>
      </w:r>
      <w:r>
        <w:rPr>
          <w:spacing w:val="-13"/>
        </w:rPr>
        <w:t xml:space="preserve"> </w:t>
      </w:r>
      <w:r>
        <w:t>verilen</w:t>
      </w:r>
      <w:r>
        <w:rPr>
          <w:spacing w:val="-16"/>
        </w:rPr>
        <w:t xml:space="preserve"> </w:t>
      </w:r>
      <w:r>
        <w:t>işlerde</w:t>
      </w:r>
      <w:r>
        <w:rPr>
          <w:spacing w:val="-14"/>
        </w:rPr>
        <w:t xml:space="preserve"> </w:t>
      </w:r>
      <w:r>
        <w:t>usulüne</w:t>
      </w:r>
      <w:r>
        <w:rPr>
          <w:spacing w:val="-13"/>
        </w:rPr>
        <w:t xml:space="preserve"> </w:t>
      </w:r>
      <w:r>
        <w:t>göre</w:t>
      </w:r>
      <w:r>
        <w:rPr>
          <w:spacing w:val="-16"/>
        </w:rPr>
        <w:t xml:space="preserve"> </w:t>
      </w:r>
      <w:r>
        <w:t>sözleşme</w:t>
      </w:r>
      <w:r>
        <w:rPr>
          <w:spacing w:val="-13"/>
        </w:rPr>
        <w:t xml:space="preserve"> </w:t>
      </w:r>
      <w:r>
        <w:t>yapmama,</w:t>
      </w:r>
      <w:r>
        <w:rPr>
          <w:spacing w:val="-13"/>
        </w:rPr>
        <w:t xml:space="preserve"> </w:t>
      </w:r>
      <w:r>
        <w:t>sözleşme imzalandıktan sonra taahhütlerden vazgeçme veya mücbir sebepler dışında taahhütleri sözleşme ve şartname hükümlerine uygun olarak yerine getirmeme durumunda</w:t>
      </w:r>
      <w:r>
        <w:rPr>
          <w:spacing w:val="-3"/>
        </w:rPr>
        <w:t xml:space="preserve"> </w:t>
      </w:r>
      <w:r>
        <w:t>bulunmadığını;</w:t>
      </w:r>
    </w:p>
    <w:p w14:paraId="61E0DE79" w14:textId="77777777" w:rsidR="0000107D" w:rsidRDefault="00DC025B">
      <w:pPr>
        <w:pStyle w:val="ListeParagraf"/>
        <w:numPr>
          <w:ilvl w:val="0"/>
          <w:numId w:val="1"/>
        </w:numPr>
        <w:tabs>
          <w:tab w:val="left" w:pos="991"/>
        </w:tabs>
        <w:spacing w:before="115"/>
        <w:ind w:left="990" w:right="0" w:hanging="303"/>
        <w:jc w:val="both"/>
      </w:pPr>
      <w:r>
        <w:t>İhale konusu işin danışmanlık hizmetlerini yapan yüklenici</w:t>
      </w:r>
      <w:r>
        <w:rPr>
          <w:spacing w:val="-8"/>
        </w:rPr>
        <w:t xml:space="preserve"> </w:t>
      </w:r>
      <w:r>
        <w:t>olmadığını;</w:t>
      </w:r>
    </w:p>
    <w:p w14:paraId="0AC3A9D1" w14:textId="77777777" w:rsidR="0000107D" w:rsidRDefault="00DC025B">
      <w:pPr>
        <w:pStyle w:val="GvdeMetni"/>
        <w:spacing w:before="116" w:line="244" w:lineRule="auto"/>
        <w:ind w:right="129" w:firstLine="566"/>
      </w:pPr>
      <w:r>
        <w:t>(g)</w:t>
      </w:r>
      <w:r>
        <w:rPr>
          <w:spacing w:val="-17"/>
        </w:rPr>
        <w:t xml:space="preserve"> </w:t>
      </w:r>
      <w:r>
        <w:t>Yukarıda</w:t>
      </w:r>
      <w:r>
        <w:rPr>
          <w:spacing w:val="-16"/>
        </w:rPr>
        <w:t xml:space="preserve"> </w:t>
      </w:r>
      <w:r>
        <w:t>belirtilen</w:t>
      </w:r>
      <w:r>
        <w:rPr>
          <w:spacing w:val="-16"/>
        </w:rPr>
        <w:t xml:space="preserve"> </w:t>
      </w:r>
      <w:r>
        <w:t>yasaklılık</w:t>
      </w:r>
      <w:r>
        <w:rPr>
          <w:spacing w:val="-20"/>
        </w:rPr>
        <w:t xml:space="preserve"> </w:t>
      </w:r>
      <w:r>
        <w:t>hallerinde</w:t>
      </w:r>
      <w:r>
        <w:rPr>
          <w:spacing w:val="-16"/>
        </w:rPr>
        <w:t xml:space="preserve"> </w:t>
      </w:r>
      <w:r>
        <w:t>bulunan</w:t>
      </w:r>
      <w:r>
        <w:rPr>
          <w:spacing w:val="-16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kişiyle</w:t>
      </w:r>
      <w:r>
        <w:rPr>
          <w:spacing w:val="-17"/>
        </w:rPr>
        <w:t xml:space="preserve"> </w:t>
      </w:r>
      <w:r>
        <w:t>ortaklığımızın</w:t>
      </w:r>
      <w:r>
        <w:rPr>
          <w:spacing w:val="-17"/>
        </w:rPr>
        <w:t xml:space="preserve"> </w:t>
      </w:r>
      <w:r>
        <w:t>olmadığını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böyle bir şirkette de %10’dan fazla payımızın</w:t>
      </w:r>
      <w:r>
        <w:rPr>
          <w:spacing w:val="-9"/>
        </w:rPr>
        <w:t xml:space="preserve"> </w:t>
      </w:r>
      <w:r>
        <w:t>bulunmadığını;</w:t>
      </w:r>
    </w:p>
    <w:p w14:paraId="0F5672F2" w14:textId="77777777" w:rsidR="0068130B" w:rsidRDefault="00DC025B">
      <w:pPr>
        <w:pStyle w:val="GvdeMetni"/>
        <w:spacing w:before="113" w:line="708" w:lineRule="auto"/>
        <w:ind w:left="688" w:right="6437"/>
        <w:jc w:val="left"/>
      </w:pPr>
      <w:r>
        <w:t xml:space="preserve">Beyan ve taahhüt ederiz.    </w:t>
      </w:r>
    </w:p>
    <w:p w14:paraId="0284745A" w14:textId="77777777" w:rsidR="00DC025B" w:rsidRDefault="00DC025B">
      <w:pPr>
        <w:pStyle w:val="GvdeMetni"/>
        <w:spacing w:before="113" w:line="708" w:lineRule="auto"/>
        <w:ind w:left="688" w:right="6437"/>
        <w:jc w:val="left"/>
      </w:pPr>
      <w:r>
        <w:t xml:space="preserve"> </w:t>
      </w:r>
    </w:p>
    <w:p w14:paraId="2E704A48" w14:textId="77777777" w:rsidR="00DC025B" w:rsidRPr="00DC025B" w:rsidRDefault="00DC025B" w:rsidP="0068130B">
      <w:pPr>
        <w:pStyle w:val="GvdeMetni"/>
        <w:spacing w:before="113" w:line="708" w:lineRule="auto"/>
        <w:ind w:left="688" w:right="6437" w:firstLine="32"/>
        <w:jc w:val="left"/>
        <w:rPr>
          <w:b/>
        </w:rPr>
      </w:pPr>
      <w:r w:rsidRPr="00DC025B">
        <w:rPr>
          <w:b/>
        </w:rPr>
        <w:t>İstekli</w:t>
      </w:r>
    </w:p>
    <w:sectPr w:rsidR="00DC025B" w:rsidRPr="00DC025B">
      <w:type w:val="continuous"/>
      <w:pgSz w:w="11900" w:h="16850"/>
      <w:pgMar w:top="1600" w:right="100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CC2"/>
    <w:multiLevelType w:val="hybridMultilevel"/>
    <w:tmpl w:val="CE669334"/>
    <w:lvl w:ilvl="0" w:tplc="D1DC849E">
      <w:start w:val="2"/>
      <w:numFmt w:val="lowerLetter"/>
      <w:lvlText w:val="(%1)"/>
      <w:lvlJc w:val="left"/>
      <w:pPr>
        <w:ind w:left="122" w:hanging="31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C8A23F4">
      <w:numFmt w:val="bullet"/>
      <w:lvlText w:val="•"/>
      <w:lvlJc w:val="left"/>
      <w:pPr>
        <w:ind w:left="1039" w:hanging="310"/>
      </w:pPr>
      <w:rPr>
        <w:rFonts w:hint="default"/>
        <w:lang w:val="tr-TR" w:eastAsia="en-US" w:bidi="ar-SA"/>
      </w:rPr>
    </w:lvl>
    <w:lvl w:ilvl="2" w:tplc="C498863A">
      <w:numFmt w:val="bullet"/>
      <w:lvlText w:val="•"/>
      <w:lvlJc w:val="left"/>
      <w:pPr>
        <w:ind w:left="1959" w:hanging="310"/>
      </w:pPr>
      <w:rPr>
        <w:rFonts w:hint="default"/>
        <w:lang w:val="tr-TR" w:eastAsia="en-US" w:bidi="ar-SA"/>
      </w:rPr>
    </w:lvl>
    <w:lvl w:ilvl="3" w:tplc="D0B8C4D0">
      <w:numFmt w:val="bullet"/>
      <w:lvlText w:val="•"/>
      <w:lvlJc w:val="left"/>
      <w:pPr>
        <w:ind w:left="2879" w:hanging="310"/>
      </w:pPr>
      <w:rPr>
        <w:rFonts w:hint="default"/>
        <w:lang w:val="tr-TR" w:eastAsia="en-US" w:bidi="ar-SA"/>
      </w:rPr>
    </w:lvl>
    <w:lvl w:ilvl="4" w:tplc="0AA811B2">
      <w:numFmt w:val="bullet"/>
      <w:lvlText w:val="•"/>
      <w:lvlJc w:val="left"/>
      <w:pPr>
        <w:ind w:left="3799" w:hanging="310"/>
      </w:pPr>
      <w:rPr>
        <w:rFonts w:hint="default"/>
        <w:lang w:val="tr-TR" w:eastAsia="en-US" w:bidi="ar-SA"/>
      </w:rPr>
    </w:lvl>
    <w:lvl w:ilvl="5" w:tplc="1D38560E">
      <w:numFmt w:val="bullet"/>
      <w:lvlText w:val="•"/>
      <w:lvlJc w:val="left"/>
      <w:pPr>
        <w:ind w:left="4719" w:hanging="310"/>
      </w:pPr>
      <w:rPr>
        <w:rFonts w:hint="default"/>
        <w:lang w:val="tr-TR" w:eastAsia="en-US" w:bidi="ar-SA"/>
      </w:rPr>
    </w:lvl>
    <w:lvl w:ilvl="6" w:tplc="C1C4F9D4">
      <w:numFmt w:val="bullet"/>
      <w:lvlText w:val="•"/>
      <w:lvlJc w:val="left"/>
      <w:pPr>
        <w:ind w:left="5639" w:hanging="310"/>
      </w:pPr>
      <w:rPr>
        <w:rFonts w:hint="default"/>
        <w:lang w:val="tr-TR" w:eastAsia="en-US" w:bidi="ar-SA"/>
      </w:rPr>
    </w:lvl>
    <w:lvl w:ilvl="7" w:tplc="CAAA7890">
      <w:numFmt w:val="bullet"/>
      <w:lvlText w:val="•"/>
      <w:lvlJc w:val="left"/>
      <w:pPr>
        <w:ind w:left="6559" w:hanging="310"/>
      </w:pPr>
      <w:rPr>
        <w:rFonts w:hint="default"/>
        <w:lang w:val="tr-TR" w:eastAsia="en-US" w:bidi="ar-SA"/>
      </w:rPr>
    </w:lvl>
    <w:lvl w:ilvl="8" w:tplc="A6D253D0">
      <w:numFmt w:val="bullet"/>
      <w:lvlText w:val="•"/>
      <w:lvlJc w:val="left"/>
      <w:pPr>
        <w:ind w:left="7479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55D501D1"/>
    <w:multiLevelType w:val="hybridMultilevel"/>
    <w:tmpl w:val="AE28D7F2"/>
    <w:lvl w:ilvl="0" w:tplc="F8021586">
      <w:start w:val="1"/>
      <w:numFmt w:val="lowerLetter"/>
      <w:lvlText w:val="(%1)"/>
      <w:lvlJc w:val="left"/>
      <w:pPr>
        <w:ind w:left="1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038B8E4">
      <w:numFmt w:val="bullet"/>
      <w:lvlText w:val="•"/>
      <w:lvlJc w:val="left"/>
      <w:pPr>
        <w:ind w:left="1039" w:hanging="303"/>
      </w:pPr>
      <w:rPr>
        <w:rFonts w:hint="default"/>
        <w:lang w:val="tr-TR" w:eastAsia="en-US" w:bidi="ar-SA"/>
      </w:rPr>
    </w:lvl>
    <w:lvl w:ilvl="2" w:tplc="96D632E6">
      <w:numFmt w:val="bullet"/>
      <w:lvlText w:val="•"/>
      <w:lvlJc w:val="left"/>
      <w:pPr>
        <w:ind w:left="1959" w:hanging="303"/>
      </w:pPr>
      <w:rPr>
        <w:rFonts w:hint="default"/>
        <w:lang w:val="tr-TR" w:eastAsia="en-US" w:bidi="ar-SA"/>
      </w:rPr>
    </w:lvl>
    <w:lvl w:ilvl="3" w:tplc="2488D8C0">
      <w:numFmt w:val="bullet"/>
      <w:lvlText w:val="•"/>
      <w:lvlJc w:val="left"/>
      <w:pPr>
        <w:ind w:left="2879" w:hanging="303"/>
      </w:pPr>
      <w:rPr>
        <w:rFonts w:hint="default"/>
        <w:lang w:val="tr-TR" w:eastAsia="en-US" w:bidi="ar-SA"/>
      </w:rPr>
    </w:lvl>
    <w:lvl w:ilvl="4" w:tplc="FE04A69C">
      <w:numFmt w:val="bullet"/>
      <w:lvlText w:val="•"/>
      <w:lvlJc w:val="left"/>
      <w:pPr>
        <w:ind w:left="3799" w:hanging="303"/>
      </w:pPr>
      <w:rPr>
        <w:rFonts w:hint="default"/>
        <w:lang w:val="tr-TR" w:eastAsia="en-US" w:bidi="ar-SA"/>
      </w:rPr>
    </w:lvl>
    <w:lvl w:ilvl="5" w:tplc="27BCCAE6">
      <w:numFmt w:val="bullet"/>
      <w:lvlText w:val="•"/>
      <w:lvlJc w:val="left"/>
      <w:pPr>
        <w:ind w:left="4719" w:hanging="303"/>
      </w:pPr>
      <w:rPr>
        <w:rFonts w:hint="default"/>
        <w:lang w:val="tr-TR" w:eastAsia="en-US" w:bidi="ar-SA"/>
      </w:rPr>
    </w:lvl>
    <w:lvl w:ilvl="6" w:tplc="80B08234">
      <w:numFmt w:val="bullet"/>
      <w:lvlText w:val="•"/>
      <w:lvlJc w:val="left"/>
      <w:pPr>
        <w:ind w:left="5639" w:hanging="303"/>
      </w:pPr>
      <w:rPr>
        <w:rFonts w:hint="default"/>
        <w:lang w:val="tr-TR" w:eastAsia="en-US" w:bidi="ar-SA"/>
      </w:rPr>
    </w:lvl>
    <w:lvl w:ilvl="7" w:tplc="8620E102">
      <w:numFmt w:val="bullet"/>
      <w:lvlText w:val="•"/>
      <w:lvlJc w:val="left"/>
      <w:pPr>
        <w:ind w:left="6559" w:hanging="303"/>
      </w:pPr>
      <w:rPr>
        <w:rFonts w:hint="default"/>
        <w:lang w:val="tr-TR" w:eastAsia="en-US" w:bidi="ar-SA"/>
      </w:rPr>
    </w:lvl>
    <w:lvl w:ilvl="8" w:tplc="CE4CF276">
      <w:numFmt w:val="bullet"/>
      <w:lvlText w:val="•"/>
      <w:lvlJc w:val="left"/>
      <w:pPr>
        <w:ind w:left="7479" w:hanging="303"/>
      </w:pPr>
      <w:rPr>
        <w:rFonts w:hint="default"/>
        <w:lang w:val="tr-TR" w:eastAsia="en-US" w:bidi="ar-SA"/>
      </w:rPr>
    </w:lvl>
  </w:abstractNum>
  <w:num w:numId="1" w16cid:durableId="507528715">
    <w:abstractNumId w:val="0"/>
  </w:num>
  <w:num w:numId="2" w16cid:durableId="40687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07D"/>
    <w:rsid w:val="0000107D"/>
    <w:rsid w:val="0003553E"/>
    <w:rsid w:val="00083B88"/>
    <w:rsid w:val="001B4746"/>
    <w:rsid w:val="00306464"/>
    <w:rsid w:val="00350121"/>
    <w:rsid w:val="0037241B"/>
    <w:rsid w:val="004C0EBF"/>
    <w:rsid w:val="006572D3"/>
    <w:rsid w:val="0068130B"/>
    <w:rsid w:val="007B56DF"/>
    <w:rsid w:val="007D703B"/>
    <w:rsid w:val="00832D76"/>
    <w:rsid w:val="008F0AD4"/>
    <w:rsid w:val="00994C41"/>
    <w:rsid w:val="00A10240"/>
    <w:rsid w:val="00A159E9"/>
    <w:rsid w:val="00A43F03"/>
    <w:rsid w:val="00A51B75"/>
    <w:rsid w:val="00B12CAE"/>
    <w:rsid w:val="00B7474B"/>
    <w:rsid w:val="00BA4866"/>
    <w:rsid w:val="00C543FA"/>
    <w:rsid w:val="00CC7EA9"/>
    <w:rsid w:val="00D96072"/>
    <w:rsid w:val="00DC025B"/>
    <w:rsid w:val="00F61C4C"/>
    <w:rsid w:val="00F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DFE"/>
  <w15:docId w15:val="{7512C2B2-8CF3-4502-9A4F-81EE397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967" w:right="197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2"/>
      <w:jc w:val="both"/>
    </w:pPr>
  </w:style>
  <w:style w:type="paragraph" w:styleId="ListeParagraf">
    <w:name w:val="List Paragraph"/>
    <w:basedOn w:val="Normal"/>
    <w:uiPriority w:val="1"/>
    <w:qFormat/>
    <w:pPr>
      <w:spacing w:before="119"/>
      <w:ind w:left="122" w:right="127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B47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74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Oder</dc:creator>
  <cp:lastModifiedBy>Ataberk KURT, ISU</cp:lastModifiedBy>
  <cp:revision>27</cp:revision>
  <cp:lastPrinted>2024-10-17T11:24:00Z</cp:lastPrinted>
  <dcterms:created xsi:type="dcterms:W3CDTF">2020-05-29T06:44:00Z</dcterms:created>
  <dcterms:modified xsi:type="dcterms:W3CDTF">2026-01-12T10:54:00Z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2020-05-29T00:00:00Z</vt:filetime>
  </property>
</Properties>
</file>