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A66C" w14:textId="66391432" w:rsidR="00C052C5" w:rsidRPr="007A5611" w:rsidRDefault="00000000">
      <w:pPr>
        <w:pStyle w:val="Balk1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Tıp Fakültesi – Öğrenen Üniversite Ders ve Ölçme</w:t>
      </w:r>
      <w:r w:rsidR="00CF1F10">
        <w:rPr>
          <w:rFonts w:cstheme="majorHAnsi"/>
          <w:color w:val="auto"/>
        </w:rPr>
        <w:t xml:space="preserve"> </w:t>
      </w:r>
      <w:r w:rsidRPr="007A5611">
        <w:rPr>
          <w:rFonts w:cstheme="majorHAnsi"/>
          <w:color w:val="auto"/>
        </w:rPr>
        <w:t>Değerlendirme Şablonu</w:t>
      </w:r>
    </w:p>
    <w:p w14:paraId="2A6E7964" w14:textId="77777777" w:rsidR="00C052C5" w:rsidRPr="007A5611" w:rsidRDefault="00000000">
      <w:pPr>
        <w:pStyle w:val="Balk2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1. Fakülte Profili ve Eğitim Aşamaları</w:t>
      </w:r>
    </w:p>
    <w:p w14:paraId="6B33CA57" w14:textId="49E029DD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 xml:space="preserve">Tıp </w:t>
      </w:r>
      <w:r w:rsidR="007A5611" w:rsidRPr="007A5611">
        <w:rPr>
          <w:rFonts w:asciiTheme="majorHAnsi" w:hAnsiTheme="majorHAnsi" w:cstheme="majorHAnsi"/>
        </w:rPr>
        <w:t>Fakültelerinde</w:t>
      </w:r>
      <w:r w:rsidRPr="007A5611">
        <w:rPr>
          <w:rFonts w:asciiTheme="majorHAnsi" w:hAnsiTheme="majorHAnsi" w:cstheme="majorHAnsi"/>
        </w:rPr>
        <w:t xml:space="preserve"> eğitim, temel bilimlerden klinik uygulamalara uzanan </w:t>
      </w:r>
      <w:proofErr w:type="gramStart"/>
      <w:r w:rsidRPr="007A5611">
        <w:rPr>
          <w:rFonts w:asciiTheme="majorHAnsi" w:hAnsiTheme="majorHAnsi" w:cstheme="majorHAnsi"/>
        </w:rPr>
        <w:t>entegre</w:t>
      </w:r>
      <w:proofErr w:type="gramEnd"/>
      <w:r w:rsidRPr="007A5611">
        <w:rPr>
          <w:rFonts w:asciiTheme="majorHAnsi" w:hAnsiTheme="majorHAnsi" w:cstheme="majorHAnsi"/>
        </w:rPr>
        <w:t xml:space="preserve"> bir süreçtir. </w:t>
      </w:r>
      <w:r w:rsidR="007A5611" w:rsidRPr="007A5611">
        <w:rPr>
          <w:rFonts w:asciiTheme="majorHAnsi" w:hAnsiTheme="majorHAnsi" w:cstheme="majorHAnsi"/>
        </w:rPr>
        <w:t>Tıp Fakültesi öğrencileri, temel tıp bilimlerinden klinik uygulamalara geçiş sürecinde hem teorik bilgi hem iletişim becerileri hem de hasta merkezli yaklaşımı geliştirmek üzere çok aşamalı bir eğitim alırlar. Eğitim; simülasyon, laboratuvar, hasta viziti ve multidisipliner vaka analizleri ile desteklenir. Bu şablon, öğrenci merkezli, vaka tabanlı ve profesyonel değerlere dayalı öğrenme ortamlarını destekler.</w:t>
      </w:r>
    </w:p>
    <w:p w14:paraId="11091943" w14:textId="77777777" w:rsidR="00CF1F10" w:rsidRPr="00CF1F10" w:rsidRDefault="00CF1F10" w:rsidP="00CF1F10">
      <w:pPr>
        <w:pStyle w:val="Balk2"/>
        <w:spacing w:before="0" w:line="240" w:lineRule="auto"/>
        <w:rPr>
          <w:rFonts w:cstheme="majorHAnsi"/>
          <w:b w:val="0"/>
          <w:bCs w:val="0"/>
          <w:color w:val="auto"/>
          <w:sz w:val="22"/>
          <w:szCs w:val="22"/>
        </w:rPr>
      </w:pPr>
      <w:r w:rsidRPr="00CF1F10">
        <w:rPr>
          <w:rFonts w:cstheme="majorHAnsi"/>
          <w:b w:val="0"/>
          <w:bCs w:val="0"/>
          <w:color w:val="auto"/>
          <w:sz w:val="22"/>
          <w:szCs w:val="22"/>
        </w:rPr>
        <w:t>Tıp Fakültesi – Yıllara Yayılan Müfredat Odakları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8269"/>
      </w:tblGrid>
      <w:tr w:rsidR="00CF1F10" w:rsidRPr="00CF1F10" w14:paraId="4BF68E88" w14:textId="77777777" w:rsidTr="00CF1F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1ACE52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Yıl</w:t>
            </w:r>
          </w:p>
        </w:tc>
        <w:tc>
          <w:tcPr>
            <w:tcW w:w="0" w:type="auto"/>
            <w:vAlign w:val="center"/>
            <w:hideMark/>
          </w:tcPr>
          <w:p w14:paraId="1069F55C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Odak Alanları</w:t>
            </w:r>
          </w:p>
        </w:tc>
      </w:tr>
      <w:tr w:rsidR="00CF1F10" w:rsidRPr="00CF1F10" w14:paraId="4D18EE1B" w14:textId="77777777" w:rsidTr="00CF1F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6D584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1. Yıl</w:t>
            </w:r>
          </w:p>
        </w:tc>
        <w:tc>
          <w:tcPr>
            <w:tcW w:w="0" w:type="auto"/>
            <w:vAlign w:val="center"/>
            <w:hideMark/>
          </w:tcPr>
          <w:p w14:paraId="02FA0831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Temel bilimler, hücre biyolojisi, anatomi, fizyoloji, mesleki kimlik gelişimi ve tıbbi etik temelleri</w:t>
            </w:r>
          </w:p>
        </w:tc>
      </w:tr>
      <w:tr w:rsidR="00CF1F10" w:rsidRPr="00CF1F10" w14:paraId="4D1F4E4B" w14:textId="77777777" w:rsidTr="00CF1F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36564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2. Yıl</w:t>
            </w:r>
          </w:p>
        </w:tc>
        <w:tc>
          <w:tcPr>
            <w:tcW w:w="0" w:type="auto"/>
            <w:vAlign w:val="center"/>
            <w:hideMark/>
          </w:tcPr>
          <w:p w14:paraId="7605872A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Sistem bazlı öğrenme (ör: kardiyovasküler, solunum), patofizyoloji, farmakoloji, vaka temelli öğrenmeye giriş</w:t>
            </w:r>
          </w:p>
        </w:tc>
      </w:tr>
      <w:tr w:rsidR="00CF1F10" w:rsidRPr="00CF1F10" w14:paraId="13A6C996" w14:textId="77777777" w:rsidTr="00CF1F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B6CC9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3. Yıl</w:t>
            </w:r>
          </w:p>
        </w:tc>
        <w:tc>
          <w:tcPr>
            <w:tcW w:w="0" w:type="auto"/>
            <w:vAlign w:val="center"/>
            <w:hideMark/>
          </w:tcPr>
          <w:p w14:paraId="6259372E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Klinik öncesi beceri eğitimi, OSCE hazırlıkları, simülasyon uygulamaları, iletişim ve hasta güvenliği</w:t>
            </w:r>
          </w:p>
        </w:tc>
      </w:tr>
      <w:tr w:rsidR="00CF1F10" w:rsidRPr="00CF1F10" w14:paraId="46670EBF" w14:textId="77777777" w:rsidTr="00CF1F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04C39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4. Yıl</w:t>
            </w:r>
          </w:p>
        </w:tc>
        <w:tc>
          <w:tcPr>
            <w:tcW w:w="0" w:type="auto"/>
            <w:vAlign w:val="center"/>
            <w:hideMark/>
          </w:tcPr>
          <w:p w14:paraId="3AC8DA2F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 xml:space="preserve">Klinik rotasyonlara giriş, hasta başı uygulama, vaka sunumları, </w:t>
            </w:r>
            <w:proofErr w:type="spellStart"/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interprofesyonel</w:t>
            </w:r>
            <w:proofErr w:type="spellEnd"/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 xml:space="preserve"> iş birliği</w:t>
            </w:r>
          </w:p>
        </w:tc>
      </w:tr>
      <w:tr w:rsidR="00CF1F10" w:rsidRPr="00CF1F10" w14:paraId="1B8CA16B" w14:textId="77777777" w:rsidTr="00CF1F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D9A3D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5. Yıl</w:t>
            </w:r>
          </w:p>
        </w:tc>
        <w:tc>
          <w:tcPr>
            <w:tcW w:w="0" w:type="auto"/>
            <w:vAlign w:val="center"/>
            <w:hideMark/>
          </w:tcPr>
          <w:p w14:paraId="710302BB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Klinik karar verme, tanı-tedavi algoritmaları, mesleki rol model gözlemi, profesyonel tutum geliştirme</w:t>
            </w:r>
          </w:p>
        </w:tc>
      </w:tr>
      <w:tr w:rsidR="00CF1F10" w:rsidRPr="00CF1F10" w14:paraId="7CEF4B09" w14:textId="77777777" w:rsidTr="00CF1F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9457B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6. Yıl</w:t>
            </w:r>
          </w:p>
        </w:tc>
        <w:tc>
          <w:tcPr>
            <w:tcW w:w="0" w:type="auto"/>
            <w:vAlign w:val="center"/>
            <w:hideMark/>
          </w:tcPr>
          <w:p w14:paraId="4D8B880D" w14:textId="77777777" w:rsidR="00CF1F10" w:rsidRPr="00CF1F10" w:rsidRDefault="00CF1F10" w:rsidP="00CF1F10">
            <w:pPr>
              <w:pStyle w:val="Balk2"/>
              <w:spacing w:before="0" w:line="240" w:lineRule="auto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İnternlük</w:t>
            </w:r>
            <w:proofErr w:type="spellEnd"/>
            <w:r w:rsidRPr="00CF1F10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 xml:space="preserve"> dönemi, bağımsız klinik uygulama, acil servislerde görev alma, reflektif öğrenme ve saha raporları</w:t>
            </w:r>
          </w:p>
        </w:tc>
      </w:tr>
    </w:tbl>
    <w:p w14:paraId="6237C740" w14:textId="77777777" w:rsidR="00CC5152" w:rsidRPr="007A5611" w:rsidRDefault="00CC5152">
      <w:pPr>
        <w:pStyle w:val="Balk2"/>
        <w:rPr>
          <w:rFonts w:cstheme="majorHAnsi"/>
          <w:color w:val="auto"/>
        </w:rPr>
      </w:pPr>
    </w:p>
    <w:p w14:paraId="3CE663B7" w14:textId="678B3331" w:rsidR="00C052C5" w:rsidRPr="007A5611" w:rsidRDefault="00000000">
      <w:pPr>
        <w:pStyle w:val="Balk2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2. Örnek Ders Alanları</w:t>
      </w:r>
    </w:p>
    <w:p w14:paraId="6D8C43E9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İnsan Anatomisi / Fizyoloji / Patoloji</w:t>
      </w:r>
    </w:p>
    <w:p w14:paraId="39163915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Mikrobiyoloji / Farmakoloji</w:t>
      </w:r>
    </w:p>
    <w:p w14:paraId="2498A2C9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Klinik Beceri Eğitimleri</w:t>
      </w:r>
    </w:p>
    <w:p w14:paraId="0EA9CFCA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Dahiliye / Cerrahi / Pediatri / Psikiyatri Stajları</w:t>
      </w:r>
    </w:p>
    <w:p w14:paraId="239538E6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Etik ve Mesleki Sorumluluk</w:t>
      </w:r>
    </w:p>
    <w:p w14:paraId="2EB49218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İletişim Becerileri ve Empati Eğitimi</w:t>
      </w:r>
    </w:p>
    <w:p w14:paraId="60556195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Halk Sağlığı ve Epidemiyoloji</w:t>
      </w:r>
    </w:p>
    <w:p w14:paraId="468D7A2E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• Kanıta Dayalı Tıp / Bilimsel Araştırma Yöntemleri</w:t>
      </w:r>
    </w:p>
    <w:p w14:paraId="3FF650EC" w14:textId="77777777" w:rsidR="00CC5152" w:rsidRPr="007A5611" w:rsidRDefault="00CC5152">
      <w:pPr>
        <w:pStyle w:val="Balk2"/>
        <w:rPr>
          <w:rFonts w:cstheme="majorHAnsi"/>
          <w:color w:val="auto"/>
        </w:rPr>
      </w:pPr>
    </w:p>
    <w:p w14:paraId="3C950383" w14:textId="73FCAFEF" w:rsidR="00C052C5" w:rsidRPr="007A5611" w:rsidRDefault="00000000">
      <w:pPr>
        <w:pStyle w:val="Balk2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3. 40 Dakikalık Ders Yapısı (PSF Uyumlu)</w:t>
      </w:r>
    </w:p>
    <w:p w14:paraId="3BB49966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1. Giriş (5-7 dk): Vaka tanıtımı / klinik tablo ile derse başlama – PSF: A1, K1</w:t>
      </w:r>
    </w:p>
    <w:p w14:paraId="1A6DAB9C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2. İçerik Aktarımı (10-15 dk): Tanı/tetkik/tedavi sürecinin sunumu – PSF: A2, K2</w:t>
      </w:r>
    </w:p>
    <w:p w14:paraId="7C5D3312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3. İnteraktif Uygulama (10-15 dk): Mini vaka çözümü, karar verme uygulamaları – PSF: A3, K3, V1</w:t>
      </w:r>
    </w:p>
    <w:p w14:paraId="1E7D2A9C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 xml:space="preserve">4. Kapanış (3-5 dk): Klinik özet + etik soru + mini </w:t>
      </w:r>
      <w:proofErr w:type="spellStart"/>
      <w:r w:rsidRPr="007A5611">
        <w:rPr>
          <w:rFonts w:asciiTheme="majorHAnsi" w:hAnsiTheme="majorHAnsi" w:cstheme="majorHAnsi"/>
        </w:rPr>
        <w:t>quiz</w:t>
      </w:r>
      <w:proofErr w:type="spellEnd"/>
      <w:r w:rsidRPr="007A5611">
        <w:rPr>
          <w:rFonts w:asciiTheme="majorHAnsi" w:hAnsiTheme="majorHAnsi" w:cstheme="majorHAnsi"/>
        </w:rPr>
        <w:t xml:space="preserve"> – PSF: A4, V2, V3, V4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5611" w:rsidRPr="007A5611" w14:paraId="5091017D" w14:textId="77777777" w:rsidTr="00695FC5">
        <w:tc>
          <w:tcPr>
            <w:tcW w:w="2880" w:type="dxa"/>
          </w:tcPr>
          <w:p w14:paraId="4906ECF9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Aşama</w:t>
            </w:r>
          </w:p>
        </w:tc>
        <w:tc>
          <w:tcPr>
            <w:tcW w:w="2880" w:type="dxa"/>
          </w:tcPr>
          <w:p w14:paraId="29BDF1FD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Yöntem ve Açıklama</w:t>
            </w:r>
          </w:p>
        </w:tc>
        <w:tc>
          <w:tcPr>
            <w:tcW w:w="2880" w:type="dxa"/>
          </w:tcPr>
          <w:p w14:paraId="76F92F1A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PSF Referansı</w:t>
            </w:r>
          </w:p>
        </w:tc>
      </w:tr>
      <w:tr w:rsidR="007A5611" w:rsidRPr="007A5611" w14:paraId="43E9ADF7" w14:textId="77777777" w:rsidTr="00695FC5">
        <w:tc>
          <w:tcPr>
            <w:tcW w:w="2880" w:type="dxa"/>
          </w:tcPr>
          <w:p w14:paraId="65F2FACA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1. Giriş (5-7 dk)</w:t>
            </w:r>
          </w:p>
        </w:tc>
        <w:tc>
          <w:tcPr>
            <w:tcW w:w="2880" w:type="dxa"/>
          </w:tcPr>
          <w:p w14:paraId="358C042E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Tıbbi bir senaryo, hasta verisi veya vaka videosu ile konuya giriş. Merak ve bağ kurdurma.</w:t>
            </w:r>
          </w:p>
        </w:tc>
        <w:tc>
          <w:tcPr>
            <w:tcW w:w="2880" w:type="dxa"/>
          </w:tcPr>
          <w:p w14:paraId="578928A9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A1, K1</w:t>
            </w:r>
          </w:p>
        </w:tc>
      </w:tr>
      <w:tr w:rsidR="007A5611" w:rsidRPr="007A5611" w14:paraId="7C9ACDE3" w14:textId="77777777" w:rsidTr="00695FC5">
        <w:tc>
          <w:tcPr>
            <w:tcW w:w="2880" w:type="dxa"/>
          </w:tcPr>
          <w:p w14:paraId="76C3BD03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2. İçerik Aktarımı (10-15 dk)</w:t>
            </w:r>
          </w:p>
        </w:tc>
        <w:tc>
          <w:tcPr>
            <w:tcW w:w="2880" w:type="dxa"/>
          </w:tcPr>
          <w:p w14:paraId="4E370597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Fizyoloji veya tanı süreci, kanıt temelli bilgi ve klinik protokollerin sunumu.</w:t>
            </w:r>
          </w:p>
        </w:tc>
        <w:tc>
          <w:tcPr>
            <w:tcW w:w="2880" w:type="dxa"/>
          </w:tcPr>
          <w:p w14:paraId="2FDE421B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A2, K2</w:t>
            </w:r>
          </w:p>
        </w:tc>
      </w:tr>
      <w:tr w:rsidR="007A5611" w:rsidRPr="007A5611" w14:paraId="4DDFB6A9" w14:textId="77777777" w:rsidTr="00695FC5">
        <w:tc>
          <w:tcPr>
            <w:tcW w:w="2880" w:type="dxa"/>
          </w:tcPr>
          <w:p w14:paraId="59D973A0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3. İnteraktif Uygulama (10-15 dk)</w:t>
            </w:r>
          </w:p>
        </w:tc>
        <w:tc>
          <w:tcPr>
            <w:tcW w:w="2880" w:type="dxa"/>
          </w:tcPr>
          <w:p w14:paraId="0635AC34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Tanıya ulaşma, hasta iletişimi, empatik diyalog analizi veya mini simülasyon uygulaması.</w:t>
            </w:r>
          </w:p>
        </w:tc>
        <w:tc>
          <w:tcPr>
            <w:tcW w:w="2880" w:type="dxa"/>
          </w:tcPr>
          <w:p w14:paraId="541BE9A8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A3, K3, V1</w:t>
            </w:r>
          </w:p>
        </w:tc>
      </w:tr>
      <w:tr w:rsidR="007A5611" w:rsidRPr="007A5611" w14:paraId="3FEF7DE4" w14:textId="77777777" w:rsidTr="00695FC5">
        <w:tc>
          <w:tcPr>
            <w:tcW w:w="2880" w:type="dxa"/>
          </w:tcPr>
          <w:p w14:paraId="1A6F4910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4. Kapanış (3-5 dk)</w:t>
            </w:r>
          </w:p>
        </w:tc>
        <w:tc>
          <w:tcPr>
            <w:tcW w:w="2880" w:type="dxa"/>
          </w:tcPr>
          <w:p w14:paraId="3A52B238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Günün klinik mesajları, etik ikilemler, mini test, refleksiyon sorusu.</w:t>
            </w:r>
          </w:p>
        </w:tc>
        <w:tc>
          <w:tcPr>
            <w:tcW w:w="2880" w:type="dxa"/>
          </w:tcPr>
          <w:p w14:paraId="118BEC28" w14:textId="77777777" w:rsidR="007A5611" w:rsidRPr="007A5611" w:rsidRDefault="007A5611" w:rsidP="007A5611">
            <w:pPr>
              <w:pStyle w:val="Balk2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  <w:r w:rsidRPr="007A5611"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  <w:t>A4, V2, V3, V4</w:t>
            </w:r>
          </w:p>
        </w:tc>
      </w:tr>
    </w:tbl>
    <w:p w14:paraId="0E20158C" w14:textId="77777777" w:rsidR="00CC5152" w:rsidRPr="007A5611" w:rsidRDefault="00CC5152">
      <w:pPr>
        <w:pStyle w:val="Balk2"/>
        <w:rPr>
          <w:rFonts w:cstheme="majorHAnsi"/>
          <w:color w:val="auto"/>
        </w:rPr>
      </w:pPr>
    </w:p>
    <w:p w14:paraId="42D859E5" w14:textId="2BD10E58" w:rsidR="00C052C5" w:rsidRPr="007A5611" w:rsidRDefault="00000000">
      <w:pPr>
        <w:pStyle w:val="Balk2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4. Ölçme-Değerlendirme Şablonu</w:t>
      </w:r>
    </w:p>
    <w:p w14:paraId="00FD7B04" w14:textId="77777777" w:rsidR="00C052C5" w:rsidRPr="007A5611" w:rsidRDefault="00000000">
      <w:pPr>
        <w:pStyle w:val="Balk3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4.1 Dönem Başı</w:t>
      </w:r>
    </w:p>
    <w:p w14:paraId="1764ED3F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Kavram Ön Testi – PSF: A1, K1</w:t>
      </w:r>
    </w:p>
    <w:p w14:paraId="15EE447C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Kendini Tanıma Formu – PSF: V2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5611" w:rsidRPr="007A5611" w14:paraId="2F3A90AE" w14:textId="77777777" w:rsidTr="00695FC5">
        <w:tc>
          <w:tcPr>
            <w:tcW w:w="2880" w:type="dxa"/>
          </w:tcPr>
          <w:p w14:paraId="4D269B11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5D17C2F3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739ED411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7A5611" w:rsidRPr="007A5611" w14:paraId="31B0A263" w14:textId="77777777" w:rsidTr="00695FC5">
        <w:tc>
          <w:tcPr>
            <w:tcW w:w="2880" w:type="dxa"/>
          </w:tcPr>
          <w:p w14:paraId="74CD2A77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Temel Bilgiler Ön Testi</w:t>
            </w:r>
          </w:p>
        </w:tc>
        <w:tc>
          <w:tcPr>
            <w:tcW w:w="2880" w:type="dxa"/>
          </w:tcPr>
          <w:p w14:paraId="7DE30D77" w14:textId="757AF9BF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Anatomi, fizyoloji gibi temel tıp alanlarındaki hazır bulunuşluk düzeyini ölçer.</w:t>
            </w:r>
          </w:p>
        </w:tc>
        <w:tc>
          <w:tcPr>
            <w:tcW w:w="2880" w:type="dxa"/>
          </w:tcPr>
          <w:p w14:paraId="0A88805A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A1, K1</w:t>
            </w:r>
          </w:p>
        </w:tc>
      </w:tr>
      <w:tr w:rsidR="007A5611" w:rsidRPr="007A5611" w14:paraId="405B0ABA" w14:textId="77777777" w:rsidTr="00695FC5">
        <w:tc>
          <w:tcPr>
            <w:tcW w:w="2880" w:type="dxa"/>
          </w:tcPr>
          <w:p w14:paraId="60527173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lastRenderedPageBreak/>
              <w:t>Meslek Vizyonu Yazısı</w:t>
            </w:r>
          </w:p>
        </w:tc>
        <w:tc>
          <w:tcPr>
            <w:tcW w:w="2880" w:type="dxa"/>
          </w:tcPr>
          <w:p w14:paraId="55D73F8A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Hekimlik mesleğine dair beklenti ve amaçlarını öğrencinin kendisinden duymayı hedefler.</w:t>
            </w:r>
          </w:p>
        </w:tc>
        <w:tc>
          <w:tcPr>
            <w:tcW w:w="2880" w:type="dxa"/>
          </w:tcPr>
          <w:p w14:paraId="3DAD6727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V2</w:t>
            </w:r>
          </w:p>
        </w:tc>
      </w:tr>
    </w:tbl>
    <w:p w14:paraId="1FF7A46E" w14:textId="77777777" w:rsidR="007A5611" w:rsidRPr="007A5611" w:rsidRDefault="007A5611">
      <w:pPr>
        <w:rPr>
          <w:rFonts w:asciiTheme="majorHAnsi" w:hAnsiTheme="majorHAnsi" w:cstheme="majorHAnsi"/>
        </w:rPr>
      </w:pPr>
    </w:p>
    <w:p w14:paraId="7386EA76" w14:textId="77777777" w:rsidR="007A5611" w:rsidRPr="007A5611" w:rsidRDefault="007A5611">
      <w:pPr>
        <w:pStyle w:val="Balk3"/>
        <w:rPr>
          <w:rFonts w:cstheme="majorHAnsi"/>
          <w:color w:val="auto"/>
        </w:rPr>
      </w:pPr>
    </w:p>
    <w:p w14:paraId="67A57F75" w14:textId="77777777" w:rsidR="007A5611" w:rsidRPr="007A5611" w:rsidRDefault="007A5611">
      <w:pPr>
        <w:pStyle w:val="Balk3"/>
        <w:rPr>
          <w:rFonts w:cstheme="majorHAnsi"/>
          <w:color w:val="auto"/>
        </w:rPr>
      </w:pPr>
    </w:p>
    <w:p w14:paraId="70C609AB" w14:textId="19DDA8E8" w:rsidR="00C052C5" w:rsidRPr="007A5611" w:rsidRDefault="00000000">
      <w:pPr>
        <w:pStyle w:val="Balk3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4.2 Dönem Boyunca (Formatif)</w:t>
      </w:r>
    </w:p>
    <w:p w14:paraId="786DEBA7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PBL Oturumları – PSF: A3, K3, V1</w:t>
      </w:r>
    </w:p>
    <w:p w14:paraId="2BF657EF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Klinik Beceri Günlükleri – PSF: A3, K2</w:t>
      </w:r>
    </w:p>
    <w:p w14:paraId="249845D1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Gözlem Formları (iletişim becerisi vb.) – PSF: V1, V3</w:t>
      </w:r>
    </w:p>
    <w:p w14:paraId="00BB1C2D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Akran Geri Bildirimi – PSF: V2, V4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5611" w:rsidRPr="007A5611" w14:paraId="743D2A63" w14:textId="77777777" w:rsidTr="00695FC5">
        <w:tc>
          <w:tcPr>
            <w:tcW w:w="2880" w:type="dxa"/>
          </w:tcPr>
          <w:p w14:paraId="28B1FF58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4F9D99A0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6C1B73FA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7A5611" w:rsidRPr="007A5611" w14:paraId="26FEAB04" w14:textId="77777777" w:rsidTr="00695FC5">
        <w:tc>
          <w:tcPr>
            <w:tcW w:w="2880" w:type="dxa"/>
          </w:tcPr>
          <w:p w14:paraId="69901FCF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Simülasyon Uygulama Gözlemi</w:t>
            </w:r>
          </w:p>
        </w:tc>
        <w:tc>
          <w:tcPr>
            <w:tcW w:w="2880" w:type="dxa"/>
          </w:tcPr>
          <w:p w14:paraId="59212E2D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CPR, enjeksiyon, sterilizasyon gibi prosedürlerde beceri gözlemi.</w:t>
            </w:r>
          </w:p>
        </w:tc>
        <w:tc>
          <w:tcPr>
            <w:tcW w:w="2880" w:type="dxa"/>
          </w:tcPr>
          <w:p w14:paraId="68F5565A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A3, K2</w:t>
            </w:r>
          </w:p>
        </w:tc>
      </w:tr>
      <w:tr w:rsidR="007A5611" w:rsidRPr="007A5611" w14:paraId="560B143E" w14:textId="77777777" w:rsidTr="00695FC5">
        <w:tc>
          <w:tcPr>
            <w:tcW w:w="2880" w:type="dxa"/>
          </w:tcPr>
          <w:p w14:paraId="12F376A6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Hasta Görüşmesi Rol Play</w:t>
            </w:r>
          </w:p>
        </w:tc>
        <w:tc>
          <w:tcPr>
            <w:tcW w:w="2880" w:type="dxa"/>
          </w:tcPr>
          <w:p w14:paraId="211B68A4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 xml:space="preserve">Empatik iletişim, </w:t>
            </w:r>
            <w:proofErr w:type="spellStart"/>
            <w:r w:rsidRPr="007A5611">
              <w:rPr>
                <w:rFonts w:asciiTheme="majorHAnsi" w:hAnsiTheme="majorHAnsi" w:cstheme="majorHAnsi"/>
              </w:rPr>
              <w:t>anamnez</w:t>
            </w:r>
            <w:proofErr w:type="spellEnd"/>
            <w:r w:rsidRPr="007A5611">
              <w:rPr>
                <w:rFonts w:asciiTheme="majorHAnsi" w:hAnsiTheme="majorHAnsi" w:cstheme="majorHAnsi"/>
              </w:rPr>
              <w:t xml:space="preserve"> alma, aktif dinleme ve etik sorulara yaklaşım.</w:t>
            </w:r>
          </w:p>
        </w:tc>
        <w:tc>
          <w:tcPr>
            <w:tcW w:w="2880" w:type="dxa"/>
          </w:tcPr>
          <w:p w14:paraId="338A271B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V1, V2</w:t>
            </w:r>
          </w:p>
        </w:tc>
      </w:tr>
      <w:tr w:rsidR="007A5611" w:rsidRPr="007A5611" w14:paraId="08F828F1" w14:textId="77777777" w:rsidTr="00695FC5">
        <w:tc>
          <w:tcPr>
            <w:tcW w:w="2880" w:type="dxa"/>
          </w:tcPr>
          <w:p w14:paraId="02147BC6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Küçük Grup Vaka Tartışması</w:t>
            </w:r>
          </w:p>
        </w:tc>
        <w:tc>
          <w:tcPr>
            <w:tcW w:w="2880" w:type="dxa"/>
          </w:tcPr>
          <w:p w14:paraId="66DD07F6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Semptom analizi, tanı seçenekleri, karar verme süreçlerinin interaktif değerlendirmesi.</w:t>
            </w:r>
          </w:p>
        </w:tc>
        <w:tc>
          <w:tcPr>
            <w:tcW w:w="2880" w:type="dxa"/>
          </w:tcPr>
          <w:p w14:paraId="48874894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A3, K3, V3</w:t>
            </w:r>
          </w:p>
        </w:tc>
      </w:tr>
      <w:tr w:rsidR="007A5611" w:rsidRPr="007A5611" w14:paraId="490FA966" w14:textId="77777777" w:rsidTr="00695FC5">
        <w:tc>
          <w:tcPr>
            <w:tcW w:w="2880" w:type="dxa"/>
          </w:tcPr>
          <w:p w14:paraId="33474A7E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Refleksiyon Yazısı</w:t>
            </w:r>
          </w:p>
        </w:tc>
        <w:tc>
          <w:tcPr>
            <w:tcW w:w="2880" w:type="dxa"/>
          </w:tcPr>
          <w:p w14:paraId="51018C4E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Öğrencinin kendi gelişimini fark etmesine yönelik yapılandırılmış kişisel değerlendirme.</w:t>
            </w:r>
          </w:p>
        </w:tc>
        <w:tc>
          <w:tcPr>
            <w:tcW w:w="2880" w:type="dxa"/>
          </w:tcPr>
          <w:p w14:paraId="43705F95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V1, V2</w:t>
            </w:r>
          </w:p>
        </w:tc>
      </w:tr>
    </w:tbl>
    <w:p w14:paraId="48BC6EA2" w14:textId="77777777" w:rsidR="007A5611" w:rsidRPr="007A5611" w:rsidRDefault="007A5611">
      <w:pPr>
        <w:rPr>
          <w:rFonts w:asciiTheme="majorHAnsi" w:hAnsiTheme="majorHAnsi" w:cstheme="majorHAnsi"/>
        </w:rPr>
      </w:pPr>
    </w:p>
    <w:p w14:paraId="25349522" w14:textId="77777777" w:rsidR="00C052C5" w:rsidRPr="007A5611" w:rsidRDefault="00000000">
      <w:pPr>
        <w:pStyle w:val="Balk3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4.3 Dönem Sonu (</w:t>
      </w:r>
      <w:proofErr w:type="spellStart"/>
      <w:r w:rsidRPr="007A5611">
        <w:rPr>
          <w:rFonts w:cstheme="majorHAnsi"/>
          <w:color w:val="auto"/>
        </w:rPr>
        <w:t>Sümatif</w:t>
      </w:r>
      <w:proofErr w:type="spellEnd"/>
      <w:r w:rsidRPr="007A5611">
        <w:rPr>
          <w:rFonts w:cstheme="majorHAnsi"/>
          <w:color w:val="auto"/>
        </w:rPr>
        <w:t>)</w:t>
      </w:r>
    </w:p>
    <w:p w14:paraId="6D4A0853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OSCE (Klinik Beceri Sınavı) – PSF: A4, K3</w:t>
      </w:r>
    </w:p>
    <w:p w14:paraId="4C2E4EBA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Final Sınavı – PSF: A4</w:t>
      </w:r>
    </w:p>
    <w:p w14:paraId="278F0D77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lastRenderedPageBreak/>
        <w:t>- Vaka Sunumu – PSF: V3, V4</w:t>
      </w:r>
    </w:p>
    <w:p w14:paraId="3604442E" w14:textId="77777777" w:rsidR="00C052C5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Portfolyo Değerlendirme – PSF: V2, A4, K2</w:t>
      </w:r>
    </w:p>
    <w:p w14:paraId="02EACFF7" w14:textId="77777777" w:rsidR="007A5611" w:rsidRDefault="007A5611">
      <w:pPr>
        <w:rPr>
          <w:rFonts w:asciiTheme="majorHAnsi" w:hAnsiTheme="majorHAnsi" w:cstheme="majorHAnsi"/>
        </w:rPr>
      </w:pPr>
    </w:p>
    <w:p w14:paraId="75BCAB0F" w14:textId="77777777" w:rsidR="007A5611" w:rsidRDefault="007A5611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5611" w:rsidRPr="007A5611" w14:paraId="0438E791" w14:textId="77777777" w:rsidTr="00695FC5">
        <w:tc>
          <w:tcPr>
            <w:tcW w:w="2880" w:type="dxa"/>
          </w:tcPr>
          <w:p w14:paraId="563C8F2B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6C4D5469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6DAC40A5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7A5611" w:rsidRPr="007A5611" w14:paraId="66191698" w14:textId="77777777" w:rsidTr="00695FC5">
        <w:tc>
          <w:tcPr>
            <w:tcW w:w="2880" w:type="dxa"/>
          </w:tcPr>
          <w:p w14:paraId="16184F44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Mini OSCE</w:t>
            </w:r>
          </w:p>
        </w:tc>
        <w:tc>
          <w:tcPr>
            <w:tcW w:w="2880" w:type="dxa"/>
          </w:tcPr>
          <w:p w14:paraId="3DA58FE9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Klinik istasyonlarda beceri gösterimi (kan alma, hasta bilgilendirme vs.).</w:t>
            </w:r>
          </w:p>
        </w:tc>
        <w:tc>
          <w:tcPr>
            <w:tcW w:w="2880" w:type="dxa"/>
          </w:tcPr>
          <w:p w14:paraId="138EBDEE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A4, K2</w:t>
            </w:r>
          </w:p>
        </w:tc>
      </w:tr>
      <w:tr w:rsidR="007A5611" w:rsidRPr="007A5611" w14:paraId="4BE31C7F" w14:textId="77777777" w:rsidTr="00695FC5">
        <w:tc>
          <w:tcPr>
            <w:tcW w:w="2880" w:type="dxa"/>
          </w:tcPr>
          <w:p w14:paraId="6B84BBD4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Klinik Vaka Sunumu</w:t>
            </w:r>
          </w:p>
        </w:tc>
        <w:tc>
          <w:tcPr>
            <w:tcW w:w="2880" w:type="dxa"/>
          </w:tcPr>
          <w:p w14:paraId="5E26A275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Öğrenci, belirlenen bir hasta dosyasını detaylı sunar, karar sürecini analiz eder.</w:t>
            </w:r>
          </w:p>
        </w:tc>
        <w:tc>
          <w:tcPr>
            <w:tcW w:w="2880" w:type="dxa"/>
          </w:tcPr>
          <w:p w14:paraId="0B3358D2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A4, K3, V3</w:t>
            </w:r>
          </w:p>
        </w:tc>
      </w:tr>
      <w:tr w:rsidR="007A5611" w:rsidRPr="007A5611" w14:paraId="2FB6C2EC" w14:textId="77777777" w:rsidTr="00695FC5">
        <w:tc>
          <w:tcPr>
            <w:tcW w:w="2880" w:type="dxa"/>
          </w:tcPr>
          <w:p w14:paraId="62C9146B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Portfolyo</w:t>
            </w:r>
          </w:p>
        </w:tc>
        <w:tc>
          <w:tcPr>
            <w:tcW w:w="2880" w:type="dxa"/>
          </w:tcPr>
          <w:p w14:paraId="5721365E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Uygulamalardan örnekler, refleksiyonlar ve gelişim analizi içerir.</w:t>
            </w:r>
          </w:p>
        </w:tc>
        <w:tc>
          <w:tcPr>
            <w:tcW w:w="2880" w:type="dxa"/>
          </w:tcPr>
          <w:p w14:paraId="302FAAC3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A4, V2, V4</w:t>
            </w:r>
          </w:p>
        </w:tc>
      </w:tr>
      <w:tr w:rsidR="007A5611" w:rsidRPr="007A5611" w14:paraId="3E02904D" w14:textId="77777777" w:rsidTr="00695FC5">
        <w:tc>
          <w:tcPr>
            <w:tcW w:w="2880" w:type="dxa"/>
          </w:tcPr>
          <w:p w14:paraId="1160A789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Etik Karar Senaryosu</w:t>
            </w:r>
          </w:p>
        </w:tc>
        <w:tc>
          <w:tcPr>
            <w:tcW w:w="2880" w:type="dxa"/>
          </w:tcPr>
          <w:p w14:paraId="4407F767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Tıbbi etik ikilemlerle karşılaşıldığında öğrencinin çok yönlü yaklaşımı değerlendirilir.</w:t>
            </w:r>
          </w:p>
        </w:tc>
        <w:tc>
          <w:tcPr>
            <w:tcW w:w="2880" w:type="dxa"/>
          </w:tcPr>
          <w:p w14:paraId="00AB12F2" w14:textId="77777777" w:rsidR="007A5611" w:rsidRPr="007A5611" w:rsidRDefault="007A5611" w:rsidP="007A5611">
            <w:pPr>
              <w:rPr>
                <w:rFonts w:asciiTheme="majorHAnsi" w:hAnsiTheme="majorHAnsi" w:cstheme="majorHAnsi"/>
              </w:rPr>
            </w:pPr>
            <w:r w:rsidRPr="007A5611">
              <w:rPr>
                <w:rFonts w:asciiTheme="majorHAnsi" w:hAnsiTheme="majorHAnsi" w:cstheme="majorHAnsi"/>
              </w:rPr>
              <w:t>V1, V3, V4</w:t>
            </w:r>
          </w:p>
        </w:tc>
      </w:tr>
    </w:tbl>
    <w:p w14:paraId="0402FBA1" w14:textId="77777777" w:rsidR="007A5611" w:rsidRPr="007A5611" w:rsidRDefault="007A5611">
      <w:pPr>
        <w:rPr>
          <w:rFonts w:asciiTheme="majorHAnsi" w:hAnsiTheme="majorHAnsi" w:cstheme="majorHAnsi"/>
        </w:rPr>
      </w:pPr>
    </w:p>
    <w:p w14:paraId="5CB86A28" w14:textId="77777777" w:rsidR="00C052C5" w:rsidRPr="007A5611" w:rsidRDefault="00000000">
      <w:pPr>
        <w:pStyle w:val="Balk2"/>
        <w:rPr>
          <w:rFonts w:cstheme="majorHAnsi"/>
          <w:color w:val="auto"/>
        </w:rPr>
      </w:pPr>
      <w:r w:rsidRPr="007A5611">
        <w:rPr>
          <w:rFonts w:cstheme="majorHAnsi"/>
          <w:color w:val="auto"/>
        </w:rPr>
        <w:t>5. Ek Tavsiyeler</w:t>
      </w:r>
    </w:p>
    <w:p w14:paraId="29CD6B61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Klinik beceriler için gözlem formu ve kontrol listeleri kullanılmalıdır.</w:t>
      </w:r>
    </w:p>
    <w:p w14:paraId="489D42D4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Öğrenciye geri bildirim döngüsü (güçlü yön – gelişim alanı – öneri) uygulanmalıdır.</w:t>
      </w:r>
    </w:p>
    <w:p w14:paraId="541989A5" w14:textId="77777777" w:rsidR="00C052C5" w:rsidRPr="007A5611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Portfolyolar refleksiyon yazısı + vaka özeti + etik karar analizi içerebilir.</w:t>
      </w:r>
    </w:p>
    <w:p w14:paraId="72C2557B" w14:textId="77777777" w:rsidR="00C052C5" w:rsidRDefault="00000000">
      <w:pPr>
        <w:rPr>
          <w:rFonts w:asciiTheme="majorHAnsi" w:hAnsiTheme="majorHAnsi" w:cstheme="majorHAnsi"/>
        </w:rPr>
      </w:pPr>
      <w:r w:rsidRPr="007A5611">
        <w:rPr>
          <w:rFonts w:asciiTheme="majorHAnsi" w:hAnsiTheme="majorHAnsi" w:cstheme="majorHAnsi"/>
        </w:rPr>
        <w:t>- Mesleki tutum ve değerlerin değerlendirilmesi ihmal edilmemelidir.</w:t>
      </w:r>
    </w:p>
    <w:p w14:paraId="0840AB03" w14:textId="5C232C45" w:rsidR="007A5611" w:rsidRPr="007A5611" w:rsidRDefault="007A5611" w:rsidP="007A56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7A5611">
        <w:rPr>
          <w:rFonts w:asciiTheme="majorHAnsi" w:hAnsiTheme="majorHAnsi" w:cstheme="majorHAnsi"/>
        </w:rPr>
        <w:t>Hasta iletişimi eğitimi, klinik bilgi kadar önemlidir.</w:t>
      </w:r>
    </w:p>
    <w:p w14:paraId="33ED34C8" w14:textId="3462C589" w:rsidR="007A5611" w:rsidRPr="007A5611" w:rsidRDefault="007A5611" w:rsidP="007A56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7A5611">
        <w:rPr>
          <w:rFonts w:asciiTheme="majorHAnsi" w:hAnsiTheme="majorHAnsi" w:cstheme="majorHAnsi"/>
        </w:rPr>
        <w:t>Refleksiyon günlükleriyle öğrencinin duygusal yükünü anlama desteklenmelidir.</w:t>
      </w:r>
    </w:p>
    <w:p w14:paraId="2E0EBA51" w14:textId="6657FAAC" w:rsidR="007A5611" w:rsidRPr="007A5611" w:rsidRDefault="007A5611" w:rsidP="007A56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7A5611">
        <w:rPr>
          <w:rFonts w:asciiTheme="majorHAnsi" w:hAnsiTheme="majorHAnsi" w:cstheme="majorHAnsi"/>
        </w:rPr>
        <w:t>Simülasyon istasyonlarında ölçme-değerlendirme rubrikleri aktif kullanılmalıdır.</w:t>
      </w:r>
    </w:p>
    <w:p w14:paraId="060E9138" w14:textId="3E065D1A" w:rsidR="007A5611" w:rsidRPr="007A5611" w:rsidRDefault="007A5611" w:rsidP="007A56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7A5611">
        <w:rPr>
          <w:rFonts w:asciiTheme="majorHAnsi" w:hAnsiTheme="majorHAnsi" w:cstheme="majorHAnsi"/>
        </w:rPr>
        <w:t>Küçük grup vaka çalışmaları meslektaş iletişimini güçlendirir.</w:t>
      </w:r>
    </w:p>
    <w:p w14:paraId="73C92FEE" w14:textId="77777777" w:rsidR="007A5611" w:rsidRPr="007A5611" w:rsidRDefault="007A5611">
      <w:pPr>
        <w:rPr>
          <w:rFonts w:asciiTheme="majorHAnsi" w:hAnsiTheme="majorHAnsi" w:cstheme="majorHAnsi"/>
        </w:rPr>
      </w:pPr>
    </w:p>
    <w:sectPr w:rsidR="007A5611" w:rsidRPr="007A56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524132">
    <w:abstractNumId w:val="8"/>
  </w:num>
  <w:num w:numId="2" w16cid:durableId="7605149">
    <w:abstractNumId w:val="6"/>
  </w:num>
  <w:num w:numId="3" w16cid:durableId="1286741228">
    <w:abstractNumId w:val="5"/>
  </w:num>
  <w:num w:numId="4" w16cid:durableId="205796585">
    <w:abstractNumId w:val="4"/>
  </w:num>
  <w:num w:numId="5" w16cid:durableId="221523676">
    <w:abstractNumId w:val="7"/>
  </w:num>
  <w:num w:numId="6" w16cid:durableId="1763798550">
    <w:abstractNumId w:val="3"/>
  </w:num>
  <w:num w:numId="7" w16cid:durableId="963269819">
    <w:abstractNumId w:val="2"/>
  </w:num>
  <w:num w:numId="8" w16cid:durableId="1449201296">
    <w:abstractNumId w:val="1"/>
  </w:num>
  <w:num w:numId="9" w16cid:durableId="183861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5A6E"/>
    <w:rsid w:val="0029639D"/>
    <w:rsid w:val="00326F90"/>
    <w:rsid w:val="005C43BF"/>
    <w:rsid w:val="006836C1"/>
    <w:rsid w:val="007A5611"/>
    <w:rsid w:val="00AA1D8D"/>
    <w:rsid w:val="00B47730"/>
    <w:rsid w:val="00C052C5"/>
    <w:rsid w:val="00CB0664"/>
    <w:rsid w:val="00CC5152"/>
    <w:rsid w:val="00CF1F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52E53"/>
  <w14:defaultImageDpi w14:val="300"/>
  <w15:docId w15:val="{4EAE8F37-2D4C-4B7A-A933-D3C82AD6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VARDAR SOLAK, ISU</cp:lastModifiedBy>
  <cp:revision>4</cp:revision>
  <dcterms:created xsi:type="dcterms:W3CDTF">2013-12-23T23:15:00Z</dcterms:created>
  <dcterms:modified xsi:type="dcterms:W3CDTF">2025-06-13T12:59:00Z</dcterms:modified>
  <cp:category/>
</cp:coreProperties>
</file>